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28" w:rsidRDefault="00033928">
      <w:pPr>
        <w:rPr>
          <w:u w:val="single"/>
        </w:rPr>
      </w:pPr>
    </w:p>
    <w:p w:rsidR="00033928" w:rsidRPr="00033928" w:rsidRDefault="00033928" w:rsidP="00033928"/>
    <w:p w:rsidR="00103C42" w:rsidRDefault="00103C42" w:rsidP="00033928"/>
    <w:p w:rsidR="00103C42" w:rsidRPr="00103C42" w:rsidRDefault="00103C42" w:rsidP="00103C42"/>
    <w:p w:rsidR="004A0D72" w:rsidRPr="004A0D72" w:rsidRDefault="004A0D72" w:rsidP="004A0D72">
      <w:pPr>
        <w:spacing w:after="0" w:line="240" w:lineRule="auto"/>
        <w:jc w:val="center"/>
        <w:rPr>
          <w:rFonts w:ascii="Arial" w:eastAsia="Times New Roman" w:hAnsi="Arial" w:cs="Arial"/>
          <w:b/>
          <w:sz w:val="24"/>
          <w:szCs w:val="24"/>
          <w:lang w:val="es-ES" w:eastAsia="es-ES"/>
        </w:rPr>
      </w:pPr>
      <w:r w:rsidRPr="004A0D72">
        <w:rPr>
          <w:rFonts w:ascii="Arial" w:eastAsia="Times New Roman" w:hAnsi="Arial" w:cs="Arial"/>
          <w:b/>
          <w:sz w:val="24"/>
          <w:szCs w:val="24"/>
          <w:lang w:val="es-ES" w:eastAsia="es-ES"/>
        </w:rPr>
        <w:t>ATENCIÓN INTEGRAL EN SALUD PARA  LAS VÍCTIMAS DE ABUSO SEXUAL</w:t>
      </w:r>
    </w:p>
    <w:p w:rsidR="004A0D72" w:rsidRPr="004A0D72" w:rsidRDefault="004A0D72" w:rsidP="004A0D72">
      <w:pPr>
        <w:spacing w:after="0" w:line="240" w:lineRule="auto"/>
        <w:jc w:val="center"/>
        <w:rPr>
          <w:rFonts w:ascii="Arial" w:eastAsia="Times New Roman" w:hAnsi="Arial" w:cs="Arial"/>
          <w:sz w:val="28"/>
          <w:szCs w:val="28"/>
          <w:lang w:val="es-ES" w:eastAsia="es-ES"/>
        </w:rPr>
      </w:pPr>
    </w:p>
    <w:p w:rsidR="004A0D72" w:rsidRPr="004A0D72" w:rsidRDefault="004A0D72" w:rsidP="004A0D72">
      <w:pPr>
        <w:spacing w:after="0" w:line="240" w:lineRule="auto"/>
        <w:jc w:val="center"/>
        <w:rPr>
          <w:rFonts w:ascii="Arial" w:eastAsia="Times New Roman" w:hAnsi="Arial" w:cs="Arial"/>
          <w:sz w:val="28"/>
          <w:szCs w:val="28"/>
          <w:lang w:val="es-ES" w:eastAsia="es-ES"/>
        </w:rPr>
      </w:pPr>
    </w:p>
    <w:p w:rsidR="004A0D72" w:rsidRPr="004A0D72" w:rsidRDefault="004A0D72" w:rsidP="004A0D72">
      <w:pPr>
        <w:spacing w:after="0" w:line="240" w:lineRule="auto"/>
        <w:rPr>
          <w:rFonts w:ascii="Arial" w:eastAsia="Times New Roman" w:hAnsi="Arial" w:cs="Arial"/>
          <w:b/>
          <w:lang w:val="es-ES" w:eastAsia="es-ES"/>
        </w:rPr>
      </w:pPr>
      <w:r w:rsidRPr="004A0D72">
        <w:rPr>
          <w:rFonts w:ascii="Arial" w:eastAsia="Times New Roman" w:hAnsi="Arial" w:cs="Arial"/>
          <w:b/>
          <w:lang w:val="es-ES" w:eastAsia="es-ES"/>
        </w:rPr>
        <w:t>SÍNTESIS:</w:t>
      </w:r>
    </w:p>
    <w:p w:rsidR="004A0D72" w:rsidRPr="004A0D72" w:rsidRDefault="004A0D72" w:rsidP="004A0D72">
      <w:pPr>
        <w:spacing w:after="0" w:line="240" w:lineRule="auto"/>
        <w:rPr>
          <w:rFonts w:ascii="Arial" w:eastAsia="Times New Roman" w:hAnsi="Arial" w:cs="Arial"/>
          <w:b/>
          <w:sz w:val="24"/>
          <w:szCs w:val="24"/>
          <w:lang w:val="es-ES" w:eastAsia="es-ES"/>
        </w:rPr>
      </w:pPr>
    </w:p>
    <w:p w:rsidR="004A0D72" w:rsidRDefault="004A0D72" w:rsidP="004A0D72">
      <w:pPr>
        <w:spacing w:after="0" w:line="240" w:lineRule="auto"/>
        <w:jc w:val="both"/>
        <w:rPr>
          <w:rFonts w:ascii="Times New Roman" w:eastAsia="Times New Roman" w:hAnsi="Times New Roman" w:cs="Times New Roman"/>
          <w:lang w:val="es-ES" w:eastAsia="es-ES"/>
        </w:rPr>
      </w:pPr>
      <w:r w:rsidRPr="004A0D72">
        <w:rPr>
          <w:rFonts w:ascii="Arial" w:eastAsia="Times New Roman" w:hAnsi="Arial" w:cs="Arial"/>
          <w:lang w:val="es-ES" w:eastAsia="es-ES"/>
        </w:rPr>
        <w:t>Este curso se crea con la finalidad de entregar las herramientas necesarias que le permitan a los miembros del servicio de urgencias brindar la atención oportuna, necesaria e idónea a las víctimas de abuso sexual de una manera integral, conociendo cada miembro del servicio de atención su rol dentro del manejo, garantizando el apoyo inmediato al paciente en las esferas mental, emocional y física, cumpliendo igualmente los parámetros de ley que hay que llevar, para poder integrar los requerimientos médico-legales que amerita este tipo especial de pacientes</w:t>
      </w:r>
      <w:r w:rsidRPr="004A0D72">
        <w:rPr>
          <w:rFonts w:ascii="Times New Roman" w:eastAsia="Times New Roman" w:hAnsi="Times New Roman" w:cs="Times New Roman"/>
          <w:lang w:val="es-ES" w:eastAsia="es-ES"/>
        </w:rPr>
        <w:t>.</w:t>
      </w:r>
    </w:p>
    <w:p w:rsidR="004A0D72" w:rsidRPr="004A0D72" w:rsidRDefault="004A0D72" w:rsidP="004A0D72">
      <w:pPr>
        <w:spacing w:after="0" w:line="240" w:lineRule="auto"/>
        <w:jc w:val="both"/>
        <w:rPr>
          <w:rFonts w:ascii="Times New Roman" w:eastAsia="Times New Roman" w:hAnsi="Times New Roman" w:cs="Times New Roman"/>
          <w:lang w:val="es-ES" w:eastAsia="es-ES"/>
        </w:rPr>
      </w:pPr>
    </w:p>
    <w:p w:rsidR="004A0D72" w:rsidRPr="004A0D72" w:rsidRDefault="004A0D72" w:rsidP="004A0D72">
      <w:pPr>
        <w:spacing w:after="0" w:line="240" w:lineRule="auto"/>
        <w:rPr>
          <w:rFonts w:ascii="Calibri" w:eastAsia="Times New Roman" w:hAnsi="Calibri" w:cs="Arial"/>
          <w:b/>
          <w:sz w:val="24"/>
          <w:szCs w:val="24"/>
        </w:rPr>
      </w:pPr>
      <w:r w:rsidRPr="004A0D72">
        <w:rPr>
          <w:rFonts w:ascii="Arial" w:eastAsia="Times New Roman" w:hAnsi="Arial" w:cs="Arial"/>
          <w:lang w:val="es-ES" w:eastAsia="es-ES"/>
        </w:rPr>
        <w:br/>
      </w:r>
      <w:r w:rsidRPr="004A0D72">
        <w:rPr>
          <w:rFonts w:ascii="Calibri" w:eastAsia="Times New Roman" w:hAnsi="Calibri" w:cs="Arial"/>
          <w:b/>
          <w:sz w:val="24"/>
          <w:szCs w:val="24"/>
        </w:rPr>
        <w:t>TEMARIO DE LABORES</w:t>
      </w:r>
    </w:p>
    <w:p w:rsidR="004A0D72" w:rsidRPr="004A0D72" w:rsidRDefault="004A0D72" w:rsidP="004A0D72">
      <w:pPr>
        <w:tabs>
          <w:tab w:val="left" w:pos="2248"/>
        </w:tabs>
        <w:spacing w:after="0" w:line="240" w:lineRule="auto"/>
        <w:ind w:firstLine="360"/>
        <w:rPr>
          <w:rFonts w:ascii="Calibri" w:eastAsia="Times New Roman" w:hAnsi="Calibri" w:cs="Arial"/>
          <w:b/>
          <w:sz w:val="24"/>
          <w:szCs w:val="24"/>
        </w:rPr>
      </w:pPr>
      <w:r w:rsidRPr="004A0D72">
        <w:rPr>
          <w:rFonts w:ascii="Calibri" w:eastAsia="Times New Roman" w:hAnsi="Calibri" w:cs="Arial"/>
          <w:b/>
          <w:sz w:val="24"/>
          <w:szCs w:val="24"/>
        </w:rPr>
        <w:tab/>
      </w:r>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PROTOCOLO DE ATENCIÓN CLÍNICA A VÍCTIMAS DE VIOLENCIA SEXUAL</w:t>
      </w:r>
      <w:r w:rsidRPr="004A0D72">
        <w:rPr>
          <w:rFonts w:ascii="Calibri" w:eastAsia="Times New Roman" w:hAnsi="Calibri" w:cs="Arial"/>
        </w:rPr>
        <w:t xml:space="preserve">: </w:t>
      </w:r>
      <w:r w:rsidRPr="004A0D72">
        <w:rPr>
          <w:rFonts w:ascii="Calibri" w:eastAsia="Times New Roman" w:hAnsi="Calibri" w:cs="Arial"/>
          <w:b/>
        </w:rPr>
        <w:t>NORMATIVIDAD</w:t>
      </w:r>
    </w:p>
    <w:p w:rsidR="004A0D72" w:rsidRPr="004A0D72" w:rsidRDefault="004A0D72" w:rsidP="004A0D72">
      <w:pPr>
        <w:numPr>
          <w:ilvl w:val="0"/>
          <w:numId w:val="5"/>
        </w:numPr>
        <w:spacing w:after="0" w:line="240" w:lineRule="auto"/>
        <w:contextualSpacing/>
        <w:rPr>
          <w:rFonts w:ascii="Calibri" w:eastAsia="Times New Roman" w:hAnsi="Calibri" w:cs="Arial"/>
          <w:b/>
        </w:rPr>
      </w:pPr>
      <w:r w:rsidRPr="004A0D72">
        <w:rPr>
          <w:rFonts w:ascii="Calibri" w:eastAsia="Times New Roman" w:hAnsi="Calibri" w:cs="Arial"/>
        </w:rPr>
        <w:t>Resolución 0459 del 2012 y leyes pertinentes</w:t>
      </w:r>
    </w:p>
    <w:p w:rsidR="004A0D72" w:rsidRPr="004A0D72" w:rsidRDefault="004A0D72" w:rsidP="004A0D72">
      <w:pPr>
        <w:numPr>
          <w:ilvl w:val="0"/>
          <w:numId w:val="5"/>
        </w:numPr>
        <w:spacing w:after="0" w:line="240" w:lineRule="auto"/>
        <w:contextualSpacing/>
        <w:rPr>
          <w:rFonts w:ascii="Calibri" w:eastAsia="Times New Roman" w:hAnsi="Calibri" w:cs="Arial"/>
          <w:b/>
        </w:rPr>
      </w:pPr>
      <w:r w:rsidRPr="004A0D72">
        <w:rPr>
          <w:rFonts w:ascii="Calibri" w:eastAsia="Times New Roman" w:hAnsi="Calibri" w:cs="Arial"/>
        </w:rPr>
        <w:t>La víctima de violencia sexual como una urgencia</w:t>
      </w:r>
    </w:p>
    <w:p w:rsidR="004A0D72" w:rsidRPr="004A0D72" w:rsidRDefault="004A0D72" w:rsidP="004A0D72">
      <w:pPr>
        <w:numPr>
          <w:ilvl w:val="0"/>
          <w:numId w:val="5"/>
        </w:numPr>
        <w:spacing w:after="0" w:line="240" w:lineRule="auto"/>
        <w:contextualSpacing/>
        <w:rPr>
          <w:rFonts w:ascii="Calibri" w:eastAsia="Times New Roman" w:hAnsi="Calibri" w:cs="Arial"/>
          <w:b/>
        </w:rPr>
      </w:pPr>
      <w:r w:rsidRPr="004A0D72">
        <w:rPr>
          <w:rFonts w:ascii="Calibri" w:eastAsia="Times New Roman" w:hAnsi="Calibri" w:cs="Arial"/>
        </w:rPr>
        <w:t>El menor de edad como víctima y la hospitalización como protección</w:t>
      </w:r>
    </w:p>
    <w:p w:rsidR="004A0D72" w:rsidRPr="004A0D72" w:rsidRDefault="004A0D72" w:rsidP="004A0D72">
      <w:pPr>
        <w:numPr>
          <w:ilvl w:val="0"/>
          <w:numId w:val="5"/>
        </w:numPr>
        <w:spacing w:after="0" w:line="240" w:lineRule="auto"/>
        <w:contextualSpacing/>
        <w:rPr>
          <w:rFonts w:ascii="Calibri" w:eastAsia="Times New Roman" w:hAnsi="Calibri" w:cs="Arial"/>
          <w:b/>
        </w:rPr>
      </w:pPr>
      <w:r w:rsidRPr="004A0D72">
        <w:rPr>
          <w:rFonts w:ascii="Calibri" w:eastAsia="Times New Roman" w:hAnsi="Calibri" w:cs="Arial"/>
        </w:rPr>
        <w:t>Cuándo reportar a la ley y solicitud de apoyos</w:t>
      </w:r>
    </w:p>
    <w:p w:rsidR="004A0D72" w:rsidRPr="004A0D72" w:rsidRDefault="004A0D72" w:rsidP="004A0D72">
      <w:pPr>
        <w:spacing w:after="0" w:line="240" w:lineRule="auto"/>
        <w:ind w:left="720" w:firstLine="360"/>
        <w:contextualSpacing/>
        <w:rPr>
          <w:rFonts w:ascii="Calibri" w:eastAsia="Times New Roman" w:hAnsi="Calibri" w:cs="Arial"/>
          <w:b/>
        </w:rPr>
      </w:pPr>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MANEJO DEL PACIENTE: EL EXAMEN CLÍNICO</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Rol de cada uno de los miembros del servicio de urgencias</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La historia clínica específica para este paciente</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El examen clínico: cómo desarrollarlo, áreas anatómicas para el examen forense, énfasis en área mamaria, genital, para-genital y anal</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Lesiones asociadas al delito sexual</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Intervención de psicología y/o psiquiatría</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Cuándo solicitar el apoyo de otros estamentos para el manejo inicial</w:t>
      </w:r>
    </w:p>
    <w:p w:rsidR="004A0D72" w:rsidRPr="004A0D72" w:rsidRDefault="004A0D72" w:rsidP="004A0D72">
      <w:pPr>
        <w:numPr>
          <w:ilvl w:val="0"/>
          <w:numId w:val="4"/>
        </w:numPr>
        <w:spacing w:after="0" w:line="240" w:lineRule="auto"/>
        <w:contextualSpacing/>
        <w:rPr>
          <w:rFonts w:ascii="Calibri" w:eastAsia="Times New Roman" w:hAnsi="Calibri" w:cs="Arial"/>
          <w:b/>
        </w:rPr>
      </w:pPr>
      <w:r w:rsidRPr="004A0D72">
        <w:rPr>
          <w:rFonts w:ascii="Calibri" w:eastAsia="Times New Roman" w:hAnsi="Calibri" w:cs="Arial"/>
        </w:rPr>
        <w:t xml:space="preserve">Como evitar la </w:t>
      </w:r>
      <w:proofErr w:type="spellStart"/>
      <w:r w:rsidRPr="004A0D72">
        <w:rPr>
          <w:rFonts w:ascii="Calibri" w:eastAsia="Times New Roman" w:hAnsi="Calibri" w:cs="Arial"/>
        </w:rPr>
        <w:t>revictimización</w:t>
      </w:r>
      <w:proofErr w:type="spellEnd"/>
    </w:p>
    <w:p w:rsidR="004A0D72" w:rsidRPr="004A0D72" w:rsidRDefault="004A0D72" w:rsidP="004A0D72">
      <w:pPr>
        <w:spacing w:after="0" w:line="240" w:lineRule="auto"/>
        <w:ind w:left="1440" w:firstLine="360"/>
        <w:contextualSpacing/>
        <w:rPr>
          <w:rFonts w:ascii="Calibri" w:eastAsia="Times New Roman" w:hAnsi="Calibri" w:cs="Arial"/>
          <w:b/>
        </w:rPr>
      </w:pPr>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EXÁMENES PARACLÍNICOS:</w:t>
      </w:r>
    </w:p>
    <w:p w:rsidR="004A0D72" w:rsidRPr="004A0D72" w:rsidRDefault="004A0D72" w:rsidP="004A0D72">
      <w:pPr>
        <w:spacing w:after="0" w:line="240" w:lineRule="auto"/>
        <w:ind w:left="720" w:firstLine="360"/>
        <w:contextualSpacing/>
        <w:rPr>
          <w:rFonts w:ascii="Calibri" w:eastAsia="Times New Roman" w:hAnsi="Calibri" w:cs="Arial"/>
        </w:rPr>
      </w:pPr>
      <w:r w:rsidRPr="004A0D72">
        <w:rPr>
          <w:rFonts w:ascii="Calibri" w:eastAsia="Times New Roman" w:hAnsi="Calibri" w:cs="Arial"/>
          <w:b/>
        </w:rPr>
        <w:t xml:space="preserve">ITS, VIH, HEPATITIS B, EMBARAZO, TOXICOLÓGICOS. </w:t>
      </w:r>
      <w:r w:rsidRPr="004A0D72">
        <w:rPr>
          <w:rFonts w:ascii="Calibri" w:eastAsia="Times New Roman" w:hAnsi="Calibri" w:cs="Arial"/>
        </w:rPr>
        <w:t>Cuándo pedirlos</w:t>
      </w:r>
    </w:p>
    <w:p w:rsidR="004A0D72" w:rsidRPr="004A0D72" w:rsidRDefault="004A0D72" w:rsidP="004A0D72">
      <w:pPr>
        <w:spacing w:after="0" w:line="240" w:lineRule="auto"/>
        <w:ind w:left="720" w:firstLine="360"/>
        <w:contextualSpacing/>
        <w:rPr>
          <w:rFonts w:ascii="Calibri" w:eastAsia="Times New Roman" w:hAnsi="Calibri" w:cs="Arial"/>
        </w:rPr>
      </w:pPr>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 xml:space="preserve">LA TOMA DE MUESTRAS BIOLÓGICAS: </w:t>
      </w:r>
    </w:p>
    <w:p w:rsidR="004A0D72" w:rsidRPr="004A0D72" w:rsidRDefault="004A0D72" w:rsidP="004A0D72">
      <w:pPr>
        <w:spacing w:after="0" w:line="240" w:lineRule="auto"/>
        <w:ind w:left="720" w:firstLine="360"/>
        <w:contextualSpacing/>
        <w:rPr>
          <w:rFonts w:ascii="Calibri" w:eastAsia="Times New Roman" w:hAnsi="Calibri" w:cs="Arial"/>
          <w:b/>
        </w:rPr>
      </w:pPr>
      <w:r w:rsidRPr="004A0D72">
        <w:rPr>
          <w:rFonts w:ascii="Calibri" w:eastAsia="Times New Roman" w:hAnsi="Calibri" w:cs="Arial"/>
          <w:b/>
        </w:rPr>
        <w:t>Cuándo y cómo tomarlas</w:t>
      </w:r>
    </w:p>
    <w:p w:rsidR="004A0D72" w:rsidRPr="004A0D72" w:rsidRDefault="004A0D72" w:rsidP="004A0D72">
      <w:pPr>
        <w:spacing w:after="0" w:line="240" w:lineRule="auto"/>
        <w:ind w:left="720" w:firstLine="360"/>
        <w:contextualSpacing/>
        <w:jc w:val="center"/>
        <w:rPr>
          <w:rFonts w:ascii="Calibri" w:eastAsia="Times New Roman" w:hAnsi="Calibri" w:cs="Arial"/>
          <w:b/>
        </w:rPr>
      </w:pPr>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TOMA DE MUESTRAS NO BIOLÓGICAS:</w:t>
      </w:r>
    </w:p>
    <w:p w:rsidR="004A0D72" w:rsidRDefault="004A0D72" w:rsidP="004A0D72">
      <w:pPr>
        <w:spacing w:after="0" w:line="240" w:lineRule="auto"/>
        <w:ind w:left="720" w:firstLine="360"/>
        <w:contextualSpacing/>
        <w:rPr>
          <w:rFonts w:ascii="Calibri" w:eastAsia="Times New Roman" w:hAnsi="Calibri" w:cs="Arial"/>
          <w:b/>
        </w:rPr>
      </w:pPr>
      <w:r w:rsidRPr="004A0D72">
        <w:rPr>
          <w:rFonts w:ascii="Calibri" w:eastAsia="Times New Roman" w:hAnsi="Calibri" w:cs="Arial"/>
          <w:b/>
        </w:rPr>
        <w:t>Prendas de vestir, objetos extraños etc.</w:t>
      </w:r>
    </w:p>
    <w:p w:rsidR="004A0D72" w:rsidRDefault="004A0D72" w:rsidP="004A0D72">
      <w:pPr>
        <w:spacing w:after="0" w:line="240" w:lineRule="auto"/>
        <w:ind w:left="720" w:firstLine="360"/>
        <w:contextualSpacing/>
        <w:rPr>
          <w:rFonts w:ascii="Calibri" w:eastAsia="Times New Roman" w:hAnsi="Calibri" w:cs="Arial"/>
          <w:b/>
        </w:rPr>
      </w:pPr>
    </w:p>
    <w:p w:rsidR="004A0D72" w:rsidRDefault="004A0D72" w:rsidP="004A0D72">
      <w:pPr>
        <w:spacing w:after="0" w:line="240" w:lineRule="auto"/>
        <w:ind w:left="720" w:firstLine="360"/>
        <w:contextualSpacing/>
        <w:rPr>
          <w:rFonts w:ascii="Calibri" w:eastAsia="Times New Roman" w:hAnsi="Calibri" w:cs="Arial"/>
          <w:b/>
        </w:rPr>
      </w:pPr>
    </w:p>
    <w:p w:rsidR="004A0D72" w:rsidRDefault="004A0D72" w:rsidP="004A0D72">
      <w:pPr>
        <w:spacing w:after="0" w:line="240" w:lineRule="auto"/>
        <w:ind w:left="720" w:firstLine="360"/>
        <w:contextualSpacing/>
        <w:rPr>
          <w:rFonts w:ascii="Calibri" w:eastAsia="Times New Roman" w:hAnsi="Calibri" w:cs="Arial"/>
          <w:b/>
        </w:rPr>
      </w:pPr>
    </w:p>
    <w:p w:rsidR="004A0D72" w:rsidRDefault="004A0D72" w:rsidP="004A0D72">
      <w:pPr>
        <w:spacing w:after="0" w:line="240" w:lineRule="auto"/>
        <w:ind w:left="720" w:firstLine="360"/>
        <w:contextualSpacing/>
        <w:rPr>
          <w:rFonts w:ascii="Calibri" w:eastAsia="Times New Roman" w:hAnsi="Calibri" w:cs="Arial"/>
          <w:b/>
        </w:rPr>
      </w:pPr>
    </w:p>
    <w:p w:rsidR="004A0D72" w:rsidRPr="004A0D72" w:rsidRDefault="004A0D72" w:rsidP="004A0D72">
      <w:pPr>
        <w:spacing w:after="0" w:line="240" w:lineRule="auto"/>
        <w:ind w:left="720" w:firstLine="360"/>
        <w:contextualSpacing/>
        <w:rPr>
          <w:rFonts w:ascii="Calibri" w:eastAsia="Times New Roman" w:hAnsi="Calibri" w:cs="Arial"/>
          <w:b/>
        </w:rPr>
      </w:pPr>
    </w:p>
    <w:p w:rsidR="004A0D72" w:rsidRPr="004A0D72" w:rsidRDefault="004A0D72" w:rsidP="004A0D72">
      <w:pPr>
        <w:spacing w:after="0" w:line="240" w:lineRule="auto"/>
        <w:ind w:left="720" w:firstLine="360"/>
        <w:contextualSpacing/>
        <w:rPr>
          <w:rFonts w:ascii="Calibri" w:eastAsia="Times New Roman" w:hAnsi="Calibri" w:cs="Arial"/>
          <w:b/>
        </w:rPr>
      </w:pPr>
    </w:p>
    <w:p w:rsid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MANEJO CORRECTO DEL SOPORTE FOTOGRÁFICO</w:t>
      </w:r>
    </w:p>
    <w:p w:rsidR="004A0D72" w:rsidRPr="004A0D72" w:rsidRDefault="004A0D72" w:rsidP="004A0D72">
      <w:pPr>
        <w:spacing w:after="0" w:line="240" w:lineRule="auto"/>
        <w:ind w:firstLine="360"/>
        <w:rPr>
          <w:rFonts w:ascii="Calibri" w:eastAsia="Times New Roman" w:hAnsi="Calibri" w:cs="Arial"/>
          <w:b/>
          <w:sz w:val="24"/>
          <w:szCs w:val="24"/>
          <w:lang w:val="es-ES" w:eastAsia="es-ES"/>
        </w:rPr>
      </w:pPr>
      <w:bookmarkStart w:id="0" w:name="_GoBack"/>
      <w:bookmarkEnd w:id="0"/>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LA CADENA DE CUSTODIA</w:t>
      </w:r>
      <w:r w:rsidRPr="004A0D72">
        <w:rPr>
          <w:rFonts w:ascii="Calibri" w:eastAsia="Times New Roman" w:hAnsi="Calibri" w:cs="Arial"/>
        </w:rPr>
        <w:t>: Qué es, quien la inicia y cómo se debe llevar a cabo</w:t>
      </w:r>
    </w:p>
    <w:p w:rsidR="004A0D72" w:rsidRPr="004A0D72" w:rsidRDefault="004A0D72" w:rsidP="004A0D72">
      <w:pPr>
        <w:spacing w:after="0" w:line="240" w:lineRule="auto"/>
        <w:ind w:left="720" w:firstLine="360"/>
        <w:contextualSpacing/>
        <w:rPr>
          <w:rFonts w:ascii="Calibri" w:eastAsia="Times New Roman" w:hAnsi="Calibri" w:cs="Arial"/>
          <w:b/>
        </w:rPr>
      </w:pPr>
    </w:p>
    <w:p w:rsidR="004A0D72" w:rsidRPr="004A0D72" w:rsidRDefault="004A0D72" w:rsidP="004A0D72">
      <w:pPr>
        <w:numPr>
          <w:ilvl w:val="0"/>
          <w:numId w:val="3"/>
        </w:numPr>
        <w:spacing w:after="0" w:line="240" w:lineRule="auto"/>
        <w:contextualSpacing/>
        <w:rPr>
          <w:rFonts w:ascii="Calibri" w:eastAsia="Times New Roman" w:hAnsi="Calibri" w:cs="Arial"/>
          <w:b/>
        </w:rPr>
      </w:pPr>
      <w:r w:rsidRPr="004A0D72">
        <w:rPr>
          <w:rFonts w:ascii="Calibri" w:eastAsia="Times New Roman" w:hAnsi="Calibri" w:cs="Arial"/>
          <w:b/>
        </w:rPr>
        <w:t>TRATAMIENTOS INMEDIATOS QUE DEBEN BRINDARSE A LA VÍCTIMA</w:t>
      </w:r>
    </w:p>
    <w:p w:rsidR="004A0D72" w:rsidRPr="004A0D72" w:rsidRDefault="004A0D72" w:rsidP="004A0D72">
      <w:pPr>
        <w:spacing w:after="0" w:line="240" w:lineRule="auto"/>
        <w:ind w:left="720" w:firstLine="360"/>
        <w:contextualSpacing/>
        <w:rPr>
          <w:rFonts w:ascii="Calibri" w:eastAsia="Times New Roman" w:hAnsi="Calibri" w:cs="Arial"/>
          <w:b/>
        </w:rPr>
      </w:pPr>
    </w:p>
    <w:p w:rsidR="004A0D72" w:rsidRPr="004A0D72" w:rsidRDefault="004A0D72" w:rsidP="004A0D72">
      <w:pPr>
        <w:spacing w:after="0" w:line="240" w:lineRule="auto"/>
        <w:ind w:left="720" w:firstLine="360"/>
        <w:contextualSpacing/>
        <w:rPr>
          <w:rFonts w:ascii="Calibri" w:eastAsia="Times New Roman" w:hAnsi="Calibri" w:cs="Arial"/>
          <w:b/>
        </w:rPr>
      </w:pPr>
    </w:p>
    <w:p w:rsidR="004A0D72" w:rsidRPr="004A0D72" w:rsidRDefault="004A0D72" w:rsidP="004A0D72">
      <w:pPr>
        <w:spacing w:after="0" w:line="240" w:lineRule="auto"/>
        <w:ind w:firstLine="360"/>
        <w:jc w:val="both"/>
        <w:rPr>
          <w:rFonts w:ascii="Calibri" w:eastAsia="Times New Roman" w:hAnsi="Calibri" w:cs="Times New Roman"/>
          <w:b/>
          <w:bCs/>
          <w:sz w:val="24"/>
          <w:szCs w:val="24"/>
        </w:rPr>
      </w:pPr>
      <w:r w:rsidRPr="004A0D72">
        <w:rPr>
          <w:rFonts w:ascii="Calibri" w:eastAsia="Times New Roman" w:hAnsi="Calibri" w:cs="Arial"/>
          <w:b/>
          <w:sz w:val="24"/>
          <w:szCs w:val="24"/>
          <w:lang w:val="es-ES" w:eastAsia="es-ES"/>
        </w:rPr>
        <w:t>TALLERES</w:t>
      </w:r>
    </w:p>
    <w:p w:rsidR="004A0D72" w:rsidRPr="004A0D72" w:rsidRDefault="004A0D72" w:rsidP="004A0D72">
      <w:pPr>
        <w:spacing w:after="0" w:line="240" w:lineRule="auto"/>
        <w:rPr>
          <w:rFonts w:ascii="Arial" w:eastAsia="Calibri" w:hAnsi="Arial" w:cs="Arial"/>
        </w:rPr>
      </w:pPr>
    </w:p>
    <w:p w:rsidR="004A0D72" w:rsidRPr="004A0D72" w:rsidRDefault="004A0D72" w:rsidP="004A0D72">
      <w:pPr>
        <w:spacing w:after="0" w:line="240" w:lineRule="auto"/>
        <w:jc w:val="center"/>
        <w:rPr>
          <w:rFonts w:ascii="Arial" w:eastAsia="Calibri" w:hAnsi="Arial" w:cs="Arial"/>
        </w:rPr>
      </w:pPr>
    </w:p>
    <w:p w:rsidR="004A0D72" w:rsidRPr="004A0D72" w:rsidRDefault="004A0D72" w:rsidP="004A0D72">
      <w:pPr>
        <w:spacing w:after="0" w:line="240" w:lineRule="auto"/>
        <w:jc w:val="center"/>
        <w:rPr>
          <w:rFonts w:ascii="Arial" w:eastAsia="Calibri" w:hAnsi="Arial" w:cs="Arial"/>
          <w:b/>
        </w:rPr>
      </w:pPr>
      <w:r w:rsidRPr="004A0D72">
        <w:rPr>
          <w:rFonts w:ascii="Arial" w:eastAsia="Calibri" w:hAnsi="Arial" w:cs="Arial"/>
          <w:b/>
        </w:rPr>
        <w:t xml:space="preserve">DIRIGIDO A TODO EL PERSONAL DE ATENCIÓN </w:t>
      </w:r>
    </w:p>
    <w:p w:rsidR="00103C42" w:rsidRDefault="00103C42" w:rsidP="00103C42"/>
    <w:sectPr w:rsidR="00103C42">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A2A" w:rsidRDefault="00F66A2A" w:rsidP="00077206">
      <w:pPr>
        <w:spacing w:after="0" w:line="240" w:lineRule="auto"/>
      </w:pPr>
      <w:r>
        <w:separator/>
      </w:r>
    </w:p>
  </w:endnote>
  <w:endnote w:type="continuationSeparator" w:id="0">
    <w:p w:rsidR="00F66A2A" w:rsidRDefault="00F66A2A" w:rsidP="0007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A2A" w:rsidRDefault="00F66A2A" w:rsidP="00077206">
      <w:pPr>
        <w:spacing w:after="0" w:line="240" w:lineRule="auto"/>
      </w:pPr>
      <w:r>
        <w:separator/>
      </w:r>
    </w:p>
  </w:footnote>
  <w:footnote w:type="continuationSeparator" w:id="0">
    <w:p w:rsidR="00F66A2A" w:rsidRDefault="00F66A2A" w:rsidP="0007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06" w:rsidRDefault="00F66A2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0563" o:spid="_x0000_s2050" type="#_x0000_t75" style="position:absolute;margin-left:0;margin-top:0;width:612.5pt;height:793.9pt;z-index:-251657216;mso-position-horizontal:center;mso-position-horizontal-relative:margin;mso-position-vertical:center;mso-position-vertical-relative:margin" o:allowincell="f">
          <v:imagedata r:id="rId1" o:title="PAPELERIA LATIDO VITAL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06" w:rsidRDefault="00F66A2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0564" o:spid="_x0000_s2051" type="#_x0000_t75" style="position:absolute;margin-left:0;margin-top:0;width:612.5pt;height:793.9pt;z-index:-251656192;mso-position-horizontal:center;mso-position-horizontal-relative:margin;mso-position-vertical:center;mso-position-vertical-relative:margin" o:allowincell="f">
          <v:imagedata r:id="rId1" o:title="PAPELERIA LATIDO VITAL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06" w:rsidRDefault="00F66A2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0562" o:spid="_x0000_s2049" type="#_x0000_t75" style="position:absolute;margin-left:0;margin-top:0;width:612.5pt;height:793.9pt;z-index:-251658240;mso-position-horizontal:center;mso-position-horizontal-relative:margin;mso-position-vertical:center;mso-position-vertical-relative:margin" o:allowincell="f">
          <v:imagedata r:id="rId1" o:title="PAPELERIA LATIDO VITAL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191"/>
    <w:multiLevelType w:val="hybridMultilevel"/>
    <w:tmpl w:val="41B66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636BBD"/>
    <w:multiLevelType w:val="hybridMultilevel"/>
    <w:tmpl w:val="C1FC5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F907C4"/>
    <w:multiLevelType w:val="hybridMultilevel"/>
    <w:tmpl w:val="0382D6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245011A"/>
    <w:multiLevelType w:val="hybridMultilevel"/>
    <w:tmpl w:val="FAF4F8C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6A7440E6"/>
    <w:multiLevelType w:val="hybridMultilevel"/>
    <w:tmpl w:val="F030110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06"/>
    <w:rsid w:val="00033928"/>
    <w:rsid w:val="00077206"/>
    <w:rsid w:val="00103C42"/>
    <w:rsid w:val="001A3A05"/>
    <w:rsid w:val="00215404"/>
    <w:rsid w:val="003F1E7D"/>
    <w:rsid w:val="004A0D72"/>
    <w:rsid w:val="00531080"/>
    <w:rsid w:val="00866936"/>
    <w:rsid w:val="008A3AAA"/>
    <w:rsid w:val="008E191D"/>
    <w:rsid w:val="008E68D3"/>
    <w:rsid w:val="009D30E5"/>
    <w:rsid w:val="00D2194E"/>
    <w:rsid w:val="00D53649"/>
    <w:rsid w:val="00DD408B"/>
    <w:rsid w:val="00E16534"/>
    <w:rsid w:val="00E95B14"/>
    <w:rsid w:val="00F66A2A"/>
    <w:rsid w:val="00F77780"/>
    <w:rsid w:val="00FA2C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72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206"/>
  </w:style>
  <w:style w:type="paragraph" w:styleId="Piedepgina">
    <w:name w:val="footer"/>
    <w:basedOn w:val="Normal"/>
    <w:link w:val="PiedepginaCar"/>
    <w:uiPriority w:val="99"/>
    <w:unhideWhenUsed/>
    <w:rsid w:val="000772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206"/>
  </w:style>
  <w:style w:type="paragraph" w:styleId="Prrafodelista">
    <w:name w:val="List Paragraph"/>
    <w:basedOn w:val="Normal"/>
    <w:uiPriority w:val="34"/>
    <w:qFormat/>
    <w:rsid w:val="00D21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72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206"/>
  </w:style>
  <w:style w:type="paragraph" w:styleId="Piedepgina">
    <w:name w:val="footer"/>
    <w:basedOn w:val="Normal"/>
    <w:link w:val="PiedepginaCar"/>
    <w:uiPriority w:val="99"/>
    <w:unhideWhenUsed/>
    <w:rsid w:val="000772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206"/>
  </w:style>
  <w:style w:type="paragraph" w:styleId="Prrafodelista">
    <w:name w:val="List Paragraph"/>
    <w:basedOn w:val="Normal"/>
    <w:uiPriority w:val="34"/>
    <w:qFormat/>
    <w:rsid w:val="00D21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Manager>DIRECCION ACADEMICA</Manager>
  <Company>LATIDO VITAL</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ROSANIA M.D.</dc:creator>
  <cp:lastModifiedBy>User</cp:lastModifiedBy>
  <cp:revision>2</cp:revision>
  <dcterms:created xsi:type="dcterms:W3CDTF">2020-03-16T21:52:00Z</dcterms:created>
  <dcterms:modified xsi:type="dcterms:W3CDTF">2020-03-16T21:52:00Z</dcterms:modified>
</cp:coreProperties>
</file>